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Název žadatele (dle žádosti):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Název projektu (dle žádosti):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apojení fondu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DNNT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katalogu knihovny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Požadovaná výše dotace (dle žádosti):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Celkové náklady na projekt (dle žádosti):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432" w:right="0" w:hanging="43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Současný stav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Městská knihovna v …..................... využívá automatizovaný knihovní systém </w:t>
      </w:r>
      <w:r w:rsidDel="00000000" w:rsidR="00000000" w:rsidRPr="00000000">
        <w:rPr>
          <w:sz w:val="24"/>
          <w:szCs w:val="24"/>
          <w:rtl w:val="0"/>
        </w:rPr>
        <w:t xml:space="preserve">Tritius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 souladu s katalogizačními pravidly RDA.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Knihovna má zakoupeny a používá tyto moduly 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Katalogizace knih, map, hudebnin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Evidence periodik, kompletů a brožur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Vyhledávání, rešerše pro knihovníky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Výpůjční protokol a MVS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WWW katalog </w:t>
      </w:r>
      <w:r w:rsidDel="00000000" w:rsidR="00000000" w:rsidRPr="00000000">
        <w:rPr>
          <w:sz w:val="24"/>
          <w:szCs w:val="24"/>
          <w:rtl w:val="0"/>
        </w:rPr>
        <w:t xml:space="preserve">Tritius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a další specializované moduly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  <w:rtl w:val="0"/>
        </w:rPr>
        <w:t xml:space="preserve">POZNÁMKA: Pokud modul nemáte prosím nezapomeňte jej vymazat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Webový katalog je plně reponzivní a čtenáři se jej rychle naučili používat. Domníváme se že bychom integrací dalších fondů jiných knihoven z našeho města našim čtenářům služby rozšířili.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Cíle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Zdůrazněte charakter projektu ve vztahu ke službám uživatelům, dotace není určena na pouhou výměnu technologie.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sz w:val="24"/>
          <w:szCs w:val="24"/>
          <w:rtl w:val="0"/>
        </w:rPr>
        <w:t xml:space="preserve">Nákupem modulu Metis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knihovního systému Tritius získáme v elektronickém </w:t>
      </w:r>
      <w:r w:rsidDel="00000000" w:rsidR="00000000" w:rsidRPr="00000000">
        <w:rPr>
          <w:sz w:val="24"/>
          <w:szCs w:val="24"/>
          <w:rtl w:val="0"/>
        </w:rPr>
        <w:t xml:space="preserve">katalogu řadu nových možností : zejména dva integrované online zdroje DNNT - díla nedostupná na trhu a  souborný katalog ČR. Tyto zdroje čtenáři využijí v případě že v našem fondu nenajdou požadované dokumenty.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sz w:val="24"/>
          <w:szCs w:val="24"/>
          <w:rtl w:val="0"/>
        </w:rPr>
        <w:t xml:space="preserve">Zároveň budeme moci přímo při vyhledávání v našem katalogu volitelně prohledávat i fond knihovny muzea  a nebo Archivu.  Obě tyto knihovny mají starší verze knihovního systému a jejich katalogy se bohužel moc nevyužívají. Modul Metis nám dovolí jejich data sklízet a po indexaci prohledávat vrámci běžného katalogu.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Systém Tritius pracuje v zabezpečeném protokolu https a splňuje požadavky nařízení EU (GDPR)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Navrhovaný postup realizace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996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 nákladného řešení apod. Výběr automatizovaného knihovního systému konzultujte s příslušnou regionální či krajskou knihovnou.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9966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Požadovaná verze a počet licencí automatizovaného knihovního systému musí odpovídat velikosti fondu a stavu připravenosti knihovny.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Při zahájení automatizace obecní knihovny doporučujeme připojit stanovisko příslušné regionální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instalace modulu Metis do našeho systému Tritius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povolení portů pro online komunikaci s ČDK a  SK ČR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nastavení případné sklizně z fondů knihovny muzea a nebo archivu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odborné školení pracovníků knihovny a prezentace pro čtenáře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zahájení testovacího a rutinního provozu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 ceně licence modulu</w:t>
      </w:r>
      <w:r w:rsidDel="00000000" w:rsidR="00000000" w:rsidRPr="00000000">
        <w:rPr>
          <w:rtl w:val="0"/>
        </w:rPr>
        <w:t xml:space="preserve"> Metis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ystému Tritius je záruční servis.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Arial-BoldMT" w:cs="Arial-BoldMT" w:eastAsia="Arial-BoldMT" w:hAnsi="Arial-BoldM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Využití DNNT a národní katalogů knihovny.cz  a Souborného katalogu ČR pro dohledání děl.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Zpřístupnění fondu knihoven muzeí, galerií a archivu z našeho města v katalogu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Rozšiřitelnost nového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katalogu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možnost připojit fondy dalších knihoven (škol, muzeí)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Upozornění: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 projektu se podílí knihovna Muzea a Archivu našeho města.  -  volitelné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Výsledek projektu využívá možností CPK a SK ČR.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134" w:left="851" w:right="141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Arial-BoldM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sz w:val="16"/>
        <w:szCs w:val="16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